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305B36F1" w:rsidR="006B5B97" w:rsidRPr="00EB0336" w:rsidRDefault="00F524EA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ENFERMERÍA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7926AA7E" w:rsidR="00E40DCC" w:rsidRPr="00EB0336" w:rsidRDefault="00F524EA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62C65DFC" w:rsidR="00FB57D0" w:rsidRPr="0011461A" w:rsidRDefault="00F524EA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524EA">
              <w:rPr>
                <w:rFonts w:cstheme="minorHAnsi"/>
                <w:bCs/>
                <w:color w:val="000000" w:themeColor="text1"/>
                <w:sz w:val="20"/>
                <w:szCs w:val="20"/>
              </w:rPr>
              <w:t>ENFERMERÍA DEL PACIENTE CRÓNICO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3960A110" w:rsidR="00FB57D0" w:rsidRPr="0011461A" w:rsidRDefault="00F524EA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22003B40" w:rsidR="00FE77B4" w:rsidRPr="0011461A" w:rsidRDefault="00F524EA" w:rsidP="00C45AAF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144</w:t>
            </w:r>
            <w:r w:rsidR="00FE77B4"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F524EA" w:rsidRPr="0011461A" w14:paraId="0ED5A8F0" w14:textId="77777777" w:rsidTr="00C45AAF">
        <w:trPr>
          <w:trHeight w:val="1120"/>
        </w:trPr>
        <w:tc>
          <w:tcPr>
            <w:tcW w:w="2269" w:type="dxa"/>
            <w:vMerge w:val="restart"/>
            <w:vAlign w:val="center"/>
          </w:tcPr>
          <w:p w14:paraId="492253BD" w14:textId="172E4A4A" w:rsidR="00F524EA" w:rsidRPr="004177DD" w:rsidRDefault="00F524EA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ENFERMERÍA DEL PACIENTE CRÓNICO</w:t>
            </w:r>
          </w:p>
        </w:tc>
        <w:tc>
          <w:tcPr>
            <w:tcW w:w="3260" w:type="dxa"/>
            <w:vMerge w:val="restart"/>
            <w:vAlign w:val="center"/>
          </w:tcPr>
          <w:p w14:paraId="44F353A6" w14:textId="31858C8D" w:rsidR="00F524EA" w:rsidRPr="004177DD" w:rsidRDefault="00F524EA" w:rsidP="00C45AAF">
            <w:pPr>
              <w:pStyle w:val="TableParagraph"/>
              <w:spacing w:before="12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4EA">
              <w:rPr>
                <w:rFonts w:asciiTheme="minorHAnsi" w:hAnsiTheme="minorHAnsi" w:cstheme="minorHAnsi"/>
                <w:sz w:val="20"/>
                <w:szCs w:val="20"/>
              </w:rPr>
              <w:t>Aplicar los fundamentos y procedimientos de enfermería dirigidos específicamente a individuos que padecen enfermedades crónicas. Este enfoque educativo busca dotar a los estudiantes de enfermería la capacidad de abordar las complejidades y retos asociados con la atención a pacientes que experimentan condiciones de salud prolongadas o que requieren cuidados continuos.</w:t>
            </w:r>
          </w:p>
        </w:tc>
        <w:tc>
          <w:tcPr>
            <w:tcW w:w="4990" w:type="dxa"/>
            <w:vAlign w:val="center"/>
          </w:tcPr>
          <w:p w14:paraId="3CA193E0" w14:textId="4A95A3B9" w:rsidR="00F524EA" w:rsidRPr="00F524EA" w:rsidRDefault="00F524EA" w:rsidP="00F524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Control y manejo de los signos vitales.</w:t>
            </w:r>
          </w:p>
          <w:p w14:paraId="1DB2DA4F" w14:textId="151F1345" w:rsidR="00F524EA" w:rsidRPr="00F524EA" w:rsidRDefault="00F524EA" w:rsidP="00F524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Cálculo del índice de masa corporal.</w:t>
            </w:r>
          </w:p>
          <w:p w14:paraId="46937028" w14:textId="7374B3DC" w:rsidR="00F524EA" w:rsidRPr="00F524EA" w:rsidRDefault="00F524EA" w:rsidP="00F524E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Valoración del estado de</w:t>
            </w:r>
            <w:r w:rsidRPr="00F524EA">
              <w:rPr>
                <w:rFonts w:cstheme="minorHAnsi"/>
                <w:sz w:val="20"/>
                <w:szCs w:val="20"/>
              </w:rPr>
              <w:t xml:space="preserve"> conciencia, mediante la</w:t>
            </w:r>
            <w:r w:rsidRPr="00F524EA">
              <w:rPr>
                <w:rFonts w:cstheme="minorHAnsi"/>
                <w:sz w:val="20"/>
                <w:szCs w:val="20"/>
              </w:rPr>
              <w:tab/>
              <w:t xml:space="preserve">escala </w:t>
            </w:r>
            <w:r w:rsidRPr="00F524EA">
              <w:rPr>
                <w:rFonts w:cstheme="minorHAnsi"/>
                <w:sz w:val="20"/>
                <w:szCs w:val="20"/>
              </w:rPr>
              <w:t>de</w:t>
            </w:r>
            <w:r w:rsidRPr="00F524EA">
              <w:rPr>
                <w:rFonts w:cstheme="minorHAnsi"/>
                <w:sz w:val="20"/>
                <w:szCs w:val="20"/>
              </w:rPr>
              <w:tab/>
              <w:t>G</w:t>
            </w:r>
            <w:r>
              <w:rPr>
                <w:rFonts w:cstheme="minorHAnsi"/>
                <w:sz w:val="20"/>
                <w:szCs w:val="20"/>
              </w:rPr>
              <w:t>lasgow</w:t>
            </w:r>
            <w:r>
              <w:rPr>
                <w:rFonts w:cstheme="minorHAnsi"/>
                <w:sz w:val="20"/>
                <w:szCs w:val="20"/>
              </w:rPr>
              <w:tab/>
              <w:t>y/o</w:t>
            </w:r>
            <w:r>
              <w:rPr>
                <w:rFonts w:cstheme="minorHAnsi"/>
                <w:sz w:val="20"/>
                <w:szCs w:val="20"/>
              </w:rPr>
              <w:tab/>
              <w:t xml:space="preserve">AVDI, </w:t>
            </w:r>
            <w:r w:rsidRPr="00F524EA">
              <w:rPr>
                <w:rFonts w:cstheme="minorHAnsi"/>
                <w:sz w:val="20"/>
                <w:szCs w:val="20"/>
              </w:rPr>
              <w:t>administración de medicamentos.</w:t>
            </w:r>
          </w:p>
        </w:tc>
      </w:tr>
      <w:tr w:rsidR="00F524EA" w:rsidRPr="0011461A" w14:paraId="5830BE3F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58718DC7" w14:textId="77777777" w:rsidR="00F524EA" w:rsidRPr="004177DD" w:rsidRDefault="00F524EA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758EEF3" w14:textId="77777777" w:rsidR="00F524EA" w:rsidRPr="004177DD" w:rsidRDefault="00F524EA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0CA5C7F" w14:textId="420069EF" w:rsidR="00F524EA" w:rsidRPr="00F524EA" w:rsidRDefault="00F524EA" w:rsidP="00F524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Vigilancia de pacientes con oxigenoterapia y nebulizaciones. Adicional brindar apoyo psicológico y ofrecer un espacio seguro para que el paciente exprese sus emociones.</w:t>
            </w:r>
          </w:p>
          <w:p w14:paraId="0E4B485C" w14:textId="0CDD62DE" w:rsidR="00F524EA" w:rsidRPr="00F524EA" w:rsidRDefault="00F524EA" w:rsidP="00F524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Aplicación de medidas de higiene y confort al paciente crónico: aseo, desinfección de la unidad, tendido de cama, aplicación de técnica de baño al paciente encamado, aseo de cavidades y ducha perineal.</w:t>
            </w:r>
          </w:p>
          <w:p w14:paraId="7923AB30" w14:textId="766F7918" w:rsidR="00F524EA" w:rsidRPr="00F524EA" w:rsidRDefault="00F524EA" w:rsidP="00F524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Realización de cambios posturales, utilizando correctamente los principios de la mecánica corporal, fomentando la movilidad física en pacientes encamados.</w:t>
            </w:r>
          </w:p>
          <w:p w14:paraId="49D3AA15" w14:textId="06985E8B" w:rsidR="00F524EA" w:rsidRPr="00F524EA" w:rsidRDefault="00F524EA" w:rsidP="00F524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Actividades de prevención en la aparición de úlceras por presión.</w:t>
            </w:r>
          </w:p>
        </w:tc>
      </w:tr>
      <w:tr w:rsidR="00F524EA" w:rsidRPr="0011461A" w14:paraId="25BE8A7D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207844CF" w14:textId="77777777" w:rsidR="00F524EA" w:rsidRPr="004177DD" w:rsidRDefault="00F524EA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0F488EC" w14:textId="77777777" w:rsidR="00F524EA" w:rsidRPr="004177DD" w:rsidRDefault="00F524EA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CB8AC3D" w14:textId="21ADE690" w:rsidR="00F524EA" w:rsidRPr="00F524EA" w:rsidRDefault="00F524EA" w:rsidP="00F524EA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Administración de nutrición enteral, por sonda nasogástrica.</w:t>
            </w:r>
          </w:p>
          <w:p w14:paraId="03B4858B" w14:textId="45F80103" w:rsidR="00F524EA" w:rsidRPr="00F524EA" w:rsidRDefault="00F524EA" w:rsidP="00F524EA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 xml:space="preserve">Cuidados de enfermería en paciente con </w:t>
            </w:r>
            <w:proofErr w:type="spellStart"/>
            <w:r w:rsidRPr="00F524EA">
              <w:rPr>
                <w:rFonts w:cstheme="minorHAnsi"/>
                <w:sz w:val="20"/>
                <w:szCs w:val="20"/>
              </w:rPr>
              <w:t>ostomías</w:t>
            </w:r>
            <w:proofErr w:type="spellEnd"/>
            <w:r w:rsidRPr="00F524EA">
              <w:rPr>
                <w:rFonts w:cstheme="minorHAnsi"/>
                <w:sz w:val="20"/>
                <w:szCs w:val="20"/>
              </w:rPr>
              <w:t>.</w:t>
            </w:r>
          </w:p>
          <w:p w14:paraId="3F73CFD5" w14:textId="37A6FA68" w:rsidR="00F524EA" w:rsidRPr="00F524EA" w:rsidRDefault="00F524EA" w:rsidP="00F524EA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Control y registro de ingesta y eliminación del</w:t>
            </w:r>
          </w:p>
          <w:p w14:paraId="0035A9C5" w14:textId="58F8E9E8" w:rsidR="00F524EA" w:rsidRPr="00F524EA" w:rsidRDefault="00F524EA" w:rsidP="00F524EA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paciente crónico.</w:t>
            </w:r>
          </w:p>
        </w:tc>
      </w:tr>
      <w:tr w:rsidR="00F524EA" w:rsidRPr="0011461A" w14:paraId="301C3E33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643D9A60" w14:textId="77777777" w:rsidR="00F524EA" w:rsidRPr="004177DD" w:rsidRDefault="00F524EA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A5849B1" w14:textId="77777777" w:rsidR="00F524EA" w:rsidRPr="004177DD" w:rsidRDefault="00F524EA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1BF624E" w14:textId="215FFAEF" w:rsidR="00F524EA" w:rsidRPr="00F524EA" w:rsidRDefault="00F524EA" w:rsidP="00F524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Aplicación de técnicas de vendaje.</w:t>
            </w:r>
          </w:p>
          <w:p w14:paraId="003D40C6" w14:textId="78A090B4" w:rsidR="00F524EA" w:rsidRPr="00F524EA" w:rsidRDefault="00F524EA" w:rsidP="00F524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Educación y prevención de las complicaciones de la Diabetes.</w:t>
            </w:r>
          </w:p>
          <w:p w14:paraId="180FC599" w14:textId="05A0BD2B" w:rsidR="00F524EA" w:rsidRPr="00F524EA" w:rsidRDefault="00F524EA" w:rsidP="00F524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Obtención de muestras para laboratorio.</w:t>
            </w:r>
          </w:p>
        </w:tc>
      </w:tr>
      <w:tr w:rsidR="00F524EA" w:rsidRPr="0011461A" w14:paraId="6E1E572D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22A57FB9" w14:textId="77777777" w:rsidR="00F524EA" w:rsidRPr="004177DD" w:rsidRDefault="00F524EA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221A7BC" w14:textId="77777777" w:rsidR="00F524EA" w:rsidRPr="004177DD" w:rsidRDefault="00F524EA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75F9AB8" w14:textId="1CAF7200" w:rsidR="00F524EA" w:rsidRPr="00F524EA" w:rsidRDefault="00F524EA" w:rsidP="00F524EA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Utilización de prendas de protección y medidas de bioseguridad en el manejo del paciente crónico.</w:t>
            </w:r>
          </w:p>
          <w:p w14:paraId="79BF3625" w14:textId="1E640E19" w:rsidR="00F524EA" w:rsidRPr="00F524EA" w:rsidRDefault="00F524EA" w:rsidP="00F524EA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Educación en la utilización de dispositivos de ayuda para la deambulación. Así como de</w:t>
            </w:r>
          </w:p>
          <w:p w14:paraId="202CB4BC" w14:textId="378D1736" w:rsidR="00F524EA" w:rsidRPr="00F524EA" w:rsidRDefault="00F524EA" w:rsidP="00F524EA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heridas y ulceras.</w:t>
            </w:r>
          </w:p>
        </w:tc>
      </w:tr>
      <w:tr w:rsidR="00F524EA" w:rsidRPr="0011461A" w14:paraId="13EE3D5C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06ACCA7D" w14:textId="77777777" w:rsidR="00F524EA" w:rsidRPr="004177DD" w:rsidRDefault="00F524EA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DE0D6E2" w14:textId="77777777" w:rsidR="00F524EA" w:rsidRPr="004177DD" w:rsidRDefault="00F524EA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EE6AABB" w14:textId="646D7769" w:rsidR="00F524EA" w:rsidRPr="00F524EA" w:rsidRDefault="00F524EA" w:rsidP="00F524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Aplicación de planes educativos en la prevención de enfermedades crónicas, al paciente y la familia.</w:t>
            </w:r>
          </w:p>
          <w:p w14:paraId="0230B9FB" w14:textId="391F90C5" w:rsidR="00F524EA" w:rsidRPr="00F524EA" w:rsidRDefault="00F524EA" w:rsidP="00F524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Educación sobre el manejo domiciliario al</w:t>
            </w:r>
          </w:p>
          <w:p w14:paraId="25A05BCB" w14:textId="225B70D5" w:rsidR="00F524EA" w:rsidRPr="00F524EA" w:rsidRDefault="00F524EA" w:rsidP="00F524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524EA">
              <w:rPr>
                <w:rFonts w:cstheme="minorHAnsi"/>
                <w:sz w:val="20"/>
                <w:szCs w:val="20"/>
              </w:rPr>
              <w:t>paciente crónico.</w:t>
            </w:r>
          </w:p>
        </w:tc>
      </w:tr>
    </w:tbl>
    <w:p w14:paraId="02B913E5" w14:textId="5AC9706A" w:rsidR="00E40DCC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p w14:paraId="7CEA69DF" w14:textId="47EC8845" w:rsidR="00F524EA" w:rsidRDefault="00F524EA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p w14:paraId="5834AD6F" w14:textId="77777777" w:rsidR="00F524EA" w:rsidRPr="0011461A" w:rsidRDefault="00F524EA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1D6AA6">
      <w:headerReference w:type="default" r:id="rId7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139D" w14:textId="77777777" w:rsidR="00C1153C" w:rsidRDefault="00C1153C" w:rsidP="00E40DCC">
      <w:pPr>
        <w:spacing w:after="0" w:line="240" w:lineRule="auto"/>
      </w:pPr>
      <w:r>
        <w:separator/>
      </w:r>
    </w:p>
  </w:endnote>
  <w:endnote w:type="continuationSeparator" w:id="0">
    <w:p w14:paraId="3E8EEFCD" w14:textId="77777777" w:rsidR="00C1153C" w:rsidRDefault="00C1153C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3CBC" w14:textId="77777777" w:rsidR="00C1153C" w:rsidRDefault="00C1153C" w:rsidP="00E40DCC">
      <w:pPr>
        <w:spacing w:after="0" w:line="240" w:lineRule="auto"/>
      </w:pPr>
      <w:r>
        <w:separator/>
      </w:r>
    </w:p>
  </w:footnote>
  <w:footnote w:type="continuationSeparator" w:id="0">
    <w:p w14:paraId="3EE45860" w14:textId="77777777" w:rsidR="00C1153C" w:rsidRDefault="00C1153C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341"/>
    <w:multiLevelType w:val="hybridMultilevel"/>
    <w:tmpl w:val="DF960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56EA7"/>
    <w:multiLevelType w:val="hybridMultilevel"/>
    <w:tmpl w:val="E41805FE"/>
    <w:lvl w:ilvl="0" w:tplc="DD5003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A88"/>
    <w:multiLevelType w:val="hybridMultilevel"/>
    <w:tmpl w:val="C6367DF2"/>
    <w:lvl w:ilvl="0" w:tplc="3DA087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7D93"/>
    <w:multiLevelType w:val="hybridMultilevel"/>
    <w:tmpl w:val="AC8C21D4"/>
    <w:lvl w:ilvl="0" w:tplc="C332FED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4E8E"/>
    <w:multiLevelType w:val="hybridMultilevel"/>
    <w:tmpl w:val="A3BE5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83F41"/>
    <w:multiLevelType w:val="hybridMultilevel"/>
    <w:tmpl w:val="AE1E6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C7068"/>
    <w:multiLevelType w:val="hybridMultilevel"/>
    <w:tmpl w:val="22AA2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64E5"/>
    <w:multiLevelType w:val="hybridMultilevel"/>
    <w:tmpl w:val="E8A6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C7E33"/>
    <w:multiLevelType w:val="hybridMultilevel"/>
    <w:tmpl w:val="9370A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A2923"/>
    <w:multiLevelType w:val="hybridMultilevel"/>
    <w:tmpl w:val="904C166E"/>
    <w:lvl w:ilvl="0" w:tplc="E9C6D4F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916"/>
    <w:multiLevelType w:val="hybridMultilevel"/>
    <w:tmpl w:val="82CC2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294662"/>
    <w:multiLevelType w:val="hybridMultilevel"/>
    <w:tmpl w:val="78B2A792"/>
    <w:lvl w:ilvl="0" w:tplc="63A6380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03AA7"/>
    <w:rsid w:val="00033770"/>
    <w:rsid w:val="000669EF"/>
    <w:rsid w:val="00072CA8"/>
    <w:rsid w:val="000F7E3E"/>
    <w:rsid w:val="00104D6C"/>
    <w:rsid w:val="0011461A"/>
    <w:rsid w:val="001D6AA6"/>
    <w:rsid w:val="00207F98"/>
    <w:rsid w:val="002121F8"/>
    <w:rsid w:val="00262612"/>
    <w:rsid w:val="002F3007"/>
    <w:rsid w:val="00365ACF"/>
    <w:rsid w:val="00383DAF"/>
    <w:rsid w:val="003B4A8D"/>
    <w:rsid w:val="003B6C4F"/>
    <w:rsid w:val="004177DD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C31BE"/>
    <w:rsid w:val="008276D4"/>
    <w:rsid w:val="008F773A"/>
    <w:rsid w:val="00961074"/>
    <w:rsid w:val="009E3D8A"/>
    <w:rsid w:val="00BB43AB"/>
    <w:rsid w:val="00C01A29"/>
    <w:rsid w:val="00C1153C"/>
    <w:rsid w:val="00C45272"/>
    <w:rsid w:val="00C45AAF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150E2"/>
    <w:rsid w:val="00F524EA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customStyle="1" w:styleId="TableParagraph">
    <w:name w:val="Table Paragraph"/>
    <w:basedOn w:val="Normal"/>
    <w:uiPriority w:val="1"/>
    <w:qFormat/>
    <w:rsid w:val="00C45AA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F5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13</cp:revision>
  <dcterms:created xsi:type="dcterms:W3CDTF">2023-09-27T21:48:00Z</dcterms:created>
  <dcterms:modified xsi:type="dcterms:W3CDTF">2025-06-21T16:58:00Z</dcterms:modified>
</cp:coreProperties>
</file>